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1C" w:rsidRPr="00897D1A" w:rsidRDefault="00C65B1C" w:rsidP="00C65B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D1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DBD7C8" wp14:editId="0AF1E3FC">
            <wp:extent cx="1000125" cy="876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B1C" w:rsidRPr="00897D1A" w:rsidRDefault="00C65B1C" w:rsidP="00C65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B1C" w:rsidRPr="00897D1A" w:rsidRDefault="00C65B1C" w:rsidP="00C65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D1A">
        <w:rPr>
          <w:rFonts w:ascii="Times New Roman" w:hAnsi="Times New Roman"/>
          <w:b/>
          <w:sz w:val="28"/>
          <w:szCs w:val="28"/>
        </w:rPr>
        <w:t xml:space="preserve">СОВЕТ КОЛОСОВСКОГО </w:t>
      </w:r>
      <w:proofErr w:type="gramStart"/>
      <w:r w:rsidRPr="00897D1A">
        <w:rPr>
          <w:rFonts w:ascii="Times New Roman" w:hAnsi="Times New Roman"/>
          <w:b/>
          <w:sz w:val="28"/>
          <w:szCs w:val="28"/>
        </w:rPr>
        <w:t>МУНИЦИПАЛЬНОГО  РАЙОНА</w:t>
      </w:r>
      <w:proofErr w:type="gramEnd"/>
    </w:p>
    <w:p w:rsidR="00C65B1C" w:rsidRPr="00897D1A" w:rsidRDefault="00C65B1C" w:rsidP="00C65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97D1A">
        <w:rPr>
          <w:rFonts w:ascii="Times New Roman" w:hAnsi="Times New Roman"/>
          <w:b/>
          <w:sz w:val="28"/>
          <w:szCs w:val="28"/>
        </w:rPr>
        <w:t>ОМСКОЙ  ОБЛАСТИ</w:t>
      </w:r>
      <w:proofErr w:type="gramEnd"/>
    </w:p>
    <w:p w:rsidR="00C65B1C" w:rsidRPr="00897D1A" w:rsidRDefault="00C65B1C" w:rsidP="00C65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5B1C" w:rsidRPr="00897D1A" w:rsidRDefault="00C65B1C" w:rsidP="00C65B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D1A">
        <w:rPr>
          <w:rFonts w:ascii="Times New Roman" w:hAnsi="Times New Roman"/>
          <w:b/>
          <w:sz w:val="28"/>
          <w:szCs w:val="28"/>
        </w:rPr>
        <w:t>Р Е Ш Е Н И Е</w:t>
      </w:r>
    </w:p>
    <w:p w:rsidR="00C65B1C" w:rsidRPr="00897D1A" w:rsidRDefault="00C65B1C" w:rsidP="00C65B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5B1C" w:rsidRPr="00897D1A" w:rsidRDefault="00C65B1C" w:rsidP="00C65B1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97D1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16.08.</w:t>
      </w:r>
      <w:r w:rsidRPr="00897D1A">
        <w:rPr>
          <w:rFonts w:ascii="Times New Roman" w:hAnsi="Times New Roman"/>
          <w:sz w:val="28"/>
          <w:szCs w:val="28"/>
        </w:rPr>
        <w:t>2024</w:t>
      </w:r>
      <w:proofErr w:type="gramEnd"/>
      <w:r>
        <w:rPr>
          <w:rFonts w:ascii="Times New Roman" w:hAnsi="Times New Roman"/>
          <w:sz w:val="28"/>
          <w:szCs w:val="28"/>
        </w:rPr>
        <w:t xml:space="preserve"> г.   </w:t>
      </w:r>
      <w:proofErr w:type="gramStart"/>
      <w:r>
        <w:rPr>
          <w:rFonts w:ascii="Times New Roman" w:hAnsi="Times New Roman"/>
          <w:sz w:val="28"/>
          <w:szCs w:val="28"/>
        </w:rPr>
        <w:t>№  436</w:t>
      </w:r>
      <w:proofErr w:type="gramEnd"/>
    </w:p>
    <w:p w:rsidR="00C65B1C" w:rsidRPr="00897D1A" w:rsidRDefault="00C65B1C" w:rsidP="00C65B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97D1A">
        <w:rPr>
          <w:rFonts w:ascii="Times New Roman" w:hAnsi="Times New Roman"/>
          <w:sz w:val="28"/>
          <w:szCs w:val="28"/>
        </w:rPr>
        <w:t>с. Колосовка</w:t>
      </w:r>
    </w:p>
    <w:p w:rsidR="00C65B1C" w:rsidRPr="00897D1A" w:rsidRDefault="00C65B1C" w:rsidP="00C65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9" w:type="dxa"/>
        <w:tblLook w:val="04A0" w:firstRow="1" w:lastRow="0" w:firstColumn="1" w:lastColumn="0" w:noHBand="0" w:noVBand="1"/>
      </w:tblPr>
      <w:tblGrid>
        <w:gridCol w:w="6062"/>
        <w:gridCol w:w="3687"/>
      </w:tblGrid>
      <w:tr w:rsidR="00C65B1C" w:rsidRPr="00897D1A" w:rsidTr="002F2DDD">
        <w:tc>
          <w:tcPr>
            <w:tcW w:w="6062" w:type="dxa"/>
            <w:shd w:val="clear" w:color="auto" w:fill="auto"/>
          </w:tcPr>
          <w:p w:rsidR="00C65B1C" w:rsidRPr="00897D1A" w:rsidRDefault="00C65B1C" w:rsidP="00C65B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D1A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Порядка определения части территории Колосовского муниципального района, предназначенной для реализации инициативных проектов</w:t>
            </w:r>
          </w:p>
        </w:tc>
        <w:tc>
          <w:tcPr>
            <w:tcW w:w="3687" w:type="dxa"/>
            <w:shd w:val="clear" w:color="auto" w:fill="auto"/>
          </w:tcPr>
          <w:p w:rsidR="00C65B1C" w:rsidRPr="00897D1A" w:rsidRDefault="00C65B1C" w:rsidP="002F2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5B1C" w:rsidRDefault="00C65B1C" w:rsidP="00C65B1C">
      <w:pPr>
        <w:pStyle w:val="ConsPlusNormal"/>
        <w:jc w:val="both"/>
        <w:rPr>
          <w:sz w:val="28"/>
          <w:szCs w:val="28"/>
        </w:rPr>
      </w:pPr>
    </w:p>
    <w:p w:rsidR="00C65B1C" w:rsidRDefault="00C65B1C" w:rsidP="00C65B1C">
      <w:pPr>
        <w:pStyle w:val="ConsPlusNormal"/>
        <w:jc w:val="both"/>
        <w:rPr>
          <w:sz w:val="28"/>
          <w:szCs w:val="28"/>
        </w:rPr>
      </w:pPr>
    </w:p>
    <w:p w:rsidR="00C65B1C" w:rsidRPr="00C65B1C" w:rsidRDefault="00C65B1C" w:rsidP="00C65B1C">
      <w:pPr>
        <w:pStyle w:val="ConsPlusNormal"/>
        <w:jc w:val="both"/>
        <w:rPr>
          <w:sz w:val="28"/>
          <w:szCs w:val="28"/>
        </w:rPr>
      </w:pP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 xml:space="preserve">В соответствии с Федеральным </w:t>
      </w:r>
      <w:hyperlink r:id="rId7" w:history="1">
        <w:r w:rsidRPr="00C65B1C">
          <w:rPr>
            <w:sz w:val="28"/>
            <w:szCs w:val="28"/>
          </w:rPr>
          <w:t>законом</w:t>
        </w:r>
      </w:hyperlink>
      <w:r w:rsidRPr="00C65B1C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>№</w:t>
      </w:r>
      <w:r w:rsidRPr="00C65B1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C65B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65B1C">
        <w:rPr>
          <w:sz w:val="28"/>
          <w:szCs w:val="28"/>
        </w:rPr>
        <w:t xml:space="preserve">, </w:t>
      </w:r>
      <w:hyperlink r:id="rId8" w:history="1">
        <w:r w:rsidRPr="00C65B1C">
          <w:rPr>
            <w:sz w:val="28"/>
            <w:szCs w:val="28"/>
          </w:rPr>
          <w:t>решением</w:t>
        </w:r>
      </w:hyperlink>
      <w:r w:rsidRPr="00C65B1C">
        <w:rPr>
          <w:sz w:val="28"/>
          <w:szCs w:val="28"/>
        </w:rPr>
        <w:t xml:space="preserve"> Совета Колосовского муниципального района от 14.09.2021</w:t>
      </w:r>
      <w:r>
        <w:rPr>
          <w:sz w:val="28"/>
          <w:szCs w:val="28"/>
        </w:rPr>
        <w:t xml:space="preserve"> № </w:t>
      </w:r>
      <w:r w:rsidRPr="00C65B1C">
        <w:rPr>
          <w:sz w:val="28"/>
          <w:szCs w:val="28"/>
        </w:rPr>
        <w:t xml:space="preserve">124 </w:t>
      </w:r>
      <w:r>
        <w:rPr>
          <w:sz w:val="28"/>
          <w:szCs w:val="28"/>
        </w:rPr>
        <w:t>«</w:t>
      </w:r>
      <w:r w:rsidRPr="00C65B1C">
        <w:rPr>
          <w:sz w:val="28"/>
          <w:szCs w:val="28"/>
        </w:rPr>
        <w:t>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Колосовского муниципального района</w:t>
      </w:r>
      <w:r>
        <w:rPr>
          <w:sz w:val="28"/>
          <w:szCs w:val="28"/>
        </w:rPr>
        <w:t>»</w:t>
      </w:r>
      <w:r w:rsidRPr="00C65B1C">
        <w:rPr>
          <w:sz w:val="28"/>
          <w:szCs w:val="28"/>
        </w:rPr>
        <w:t xml:space="preserve">, руководствуясь </w:t>
      </w:r>
      <w:hyperlink r:id="rId9" w:history="1">
        <w:r w:rsidRPr="00C65B1C">
          <w:rPr>
            <w:sz w:val="28"/>
            <w:szCs w:val="28"/>
          </w:rPr>
          <w:t>Уставом</w:t>
        </w:r>
      </w:hyperlink>
      <w:r w:rsidRPr="00C65B1C">
        <w:rPr>
          <w:sz w:val="28"/>
          <w:szCs w:val="28"/>
        </w:rPr>
        <w:t xml:space="preserve"> Колосовского муниципального района, Совет Колосовского муниципального района </w:t>
      </w:r>
      <w:r w:rsidRPr="00C65B1C">
        <w:rPr>
          <w:sz w:val="28"/>
          <w:szCs w:val="28"/>
        </w:rPr>
        <w:t>РЕШИЛ</w:t>
      </w:r>
      <w:r w:rsidRPr="00C65B1C">
        <w:rPr>
          <w:sz w:val="28"/>
          <w:szCs w:val="28"/>
        </w:rPr>
        <w:t>: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 xml:space="preserve">1. Утвердить </w:t>
      </w:r>
      <w:hyperlink w:anchor="Par28" w:tooltip="ПОРЯДОК" w:history="1">
        <w:r w:rsidRPr="00C65B1C">
          <w:rPr>
            <w:sz w:val="28"/>
            <w:szCs w:val="28"/>
          </w:rPr>
          <w:t>Порядок</w:t>
        </w:r>
      </w:hyperlink>
      <w:r w:rsidRPr="00C65B1C">
        <w:rPr>
          <w:sz w:val="28"/>
          <w:szCs w:val="28"/>
        </w:rPr>
        <w:t xml:space="preserve"> определения части территории Колосовского муниципального района, предназначенной для реализации инициативных проектов, согласно приложению к настоящему решению.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 xml:space="preserve">2. Настоящее решение подлежит размещению на информационном стенде по адресу: Омская область, с. Колосовка, ул. Ленина 5 и в информационно-телекоммуникационной сети </w:t>
      </w:r>
      <w:r>
        <w:rPr>
          <w:sz w:val="28"/>
          <w:szCs w:val="28"/>
        </w:rPr>
        <w:t>«</w:t>
      </w:r>
      <w:r w:rsidRPr="00C65B1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65B1C">
        <w:rPr>
          <w:sz w:val="28"/>
          <w:szCs w:val="28"/>
        </w:rPr>
        <w:t xml:space="preserve"> на официальном сайте органов местного самоуправления Колосовского муниципального района.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 xml:space="preserve">3. Контроль за исполнением настоящего решения возложить на заместителя Главы Колосовского муниципального района, Председателя Комитета финансов и </w:t>
      </w:r>
      <w:proofErr w:type="gramStart"/>
      <w:r w:rsidRPr="00C65B1C">
        <w:rPr>
          <w:sz w:val="28"/>
          <w:szCs w:val="28"/>
        </w:rPr>
        <w:t xml:space="preserve">контроля  </w:t>
      </w:r>
      <w:proofErr w:type="spellStart"/>
      <w:r w:rsidRPr="00C65B1C">
        <w:rPr>
          <w:sz w:val="28"/>
          <w:szCs w:val="28"/>
        </w:rPr>
        <w:t>Соленникову</w:t>
      </w:r>
      <w:proofErr w:type="spellEnd"/>
      <w:proofErr w:type="gramEnd"/>
      <w:r w:rsidRPr="00C65B1C">
        <w:rPr>
          <w:sz w:val="28"/>
          <w:szCs w:val="28"/>
        </w:rPr>
        <w:t xml:space="preserve"> Л.П.</w:t>
      </w:r>
    </w:p>
    <w:p w:rsid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</w:p>
    <w:p w:rsidR="00C65B1C" w:rsidRPr="00C65B1C" w:rsidRDefault="00C65B1C" w:rsidP="00C65B1C">
      <w:pPr>
        <w:pStyle w:val="ConsPlusNormal"/>
        <w:jc w:val="both"/>
        <w:rPr>
          <w:sz w:val="28"/>
          <w:szCs w:val="28"/>
        </w:rPr>
      </w:pPr>
    </w:p>
    <w:p w:rsidR="00C65B1C" w:rsidRPr="00C65B1C" w:rsidRDefault="00C65B1C" w:rsidP="00C65B1C">
      <w:pPr>
        <w:pStyle w:val="ConsPlusNormal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С</w:t>
      </w:r>
      <w:r w:rsidRPr="00C65B1C">
        <w:rPr>
          <w:sz w:val="28"/>
          <w:szCs w:val="28"/>
        </w:rPr>
        <w:t>.В.Высоцкий</w:t>
      </w:r>
      <w:proofErr w:type="spellEnd"/>
    </w:p>
    <w:p w:rsidR="00C65B1C" w:rsidRPr="00C65B1C" w:rsidRDefault="00C65B1C" w:rsidP="00C65B1C">
      <w:pPr>
        <w:pStyle w:val="ConsPlusNormal"/>
        <w:jc w:val="both"/>
        <w:rPr>
          <w:sz w:val="28"/>
          <w:szCs w:val="28"/>
        </w:rPr>
      </w:pPr>
    </w:p>
    <w:p w:rsidR="00C65B1C" w:rsidRPr="00C65B1C" w:rsidRDefault="00C65B1C" w:rsidP="00C65B1C">
      <w:pPr>
        <w:pStyle w:val="ConsPlusNormal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C65B1C" w:rsidTr="00C65B1C">
        <w:tc>
          <w:tcPr>
            <w:tcW w:w="4814" w:type="dxa"/>
          </w:tcPr>
          <w:p w:rsidR="00C65B1C" w:rsidRDefault="00C65B1C" w:rsidP="00C65B1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C65B1C" w:rsidRPr="00C65B1C" w:rsidRDefault="00C65B1C" w:rsidP="00C65B1C">
            <w:pPr>
              <w:pStyle w:val="ConsPlusNormal"/>
              <w:jc w:val="both"/>
              <w:rPr>
                <w:sz w:val="28"/>
                <w:szCs w:val="28"/>
              </w:rPr>
            </w:pPr>
            <w:r w:rsidRPr="00C65B1C">
              <w:rPr>
                <w:sz w:val="28"/>
                <w:szCs w:val="28"/>
              </w:rPr>
              <w:t>Приложение</w:t>
            </w:r>
          </w:p>
          <w:p w:rsidR="00C65B1C" w:rsidRPr="00C65B1C" w:rsidRDefault="00C65B1C" w:rsidP="00C65B1C">
            <w:pPr>
              <w:pStyle w:val="ConsPlusNormal"/>
              <w:jc w:val="both"/>
              <w:rPr>
                <w:sz w:val="28"/>
                <w:szCs w:val="28"/>
              </w:rPr>
            </w:pPr>
            <w:r w:rsidRPr="00C65B1C">
              <w:rPr>
                <w:sz w:val="28"/>
                <w:szCs w:val="28"/>
              </w:rPr>
              <w:t>к решению Совета Колосовского</w:t>
            </w:r>
          </w:p>
          <w:p w:rsidR="00C65B1C" w:rsidRPr="00C65B1C" w:rsidRDefault="00C65B1C" w:rsidP="00C65B1C">
            <w:pPr>
              <w:pStyle w:val="ConsPlusNormal"/>
              <w:jc w:val="both"/>
              <w:rPr>
                <w:sz w:val="28"/>
                <w:szCs w:val="28"/>
              </w:rPr>
            </w:pPr>
            <w:r w:rsidRPr="00C65B1C">
              <w:rPr>
                <w:sz w:val="28"/>
                <w:szCs w:val="28"/>
              </w:rPr>
              <w:t>муниципального района Омской области</w:t>
            </w:r>
          </w:p>
          <w:p w:rsidR="00C65B1C" w:rsidRDefault="00C65B1C" w:rsidP="00C65B1C">
            <w:pPr>
              <w:pStyle w:val="ConsPlusNormal"/>
              <w:jc w:val="both"/>
              <w:rPr>
                <w:sz w:val="28"/>
                <w:szCs w:val="28"/>
              </w:rPr>
            </w:pPr>
            <w:r w:rsidRPr="00C65B1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16.08.</w:t>
            </w:r>
            <w:r w:rsidRPr="00C65B1C">
              <w:rPr>
                <w:sz w:val="28"/>
                <w:szCs w:val="28"/>
              </w:rPr>
              <w:t>2024 г.</w:t>
            </w:r>
            <w:r>
              <w:rPr>
                <w:sz w:val="28"/>
                <w:szCs w:val="28"/>
              </w:rPr>
              <w:t xml:space="preserve"> № 436</w:t>
            </w:r>
          </w:p>
        </w:tc>
      </w:tr>
      <w:tr w:rsidR="00C65B1C" w:rsidTr="00C65B1C">
        <w:tc>
          <w:tcPr>
            <w:tcW w:w="4814" w:type="dxa"/>
          </w:tcPr>
          <w:p w:rsidR="00C65B1C" w:rsidRDefault="00C65B1C" w:rsidP="00C65B1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C65B1C" w:rsidRDefault="00C65B1C" w:rsidP="00C65B1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C65B1C" w:rsidRPr="00C65B1C" w:rsidRDefault="00C65B1C" w:rsidP="00C65B1C">
      <w:pPr>
        <w:pStyle w:val="ConsPlusNormal"/>
        <w:jc w:val="both"/>
        <w:rPr>
          <w:sz w:val="28"/>
          <w:szCs w:val="28"/>
        </w:rPr>
      </w:pPr>
    </w:p>
    <w:p w:rsidR="00C65B1C" w:rsidRPr="00C65B1C" w:rsidRDefault="00C65B1C" w:rsidP="00C65B1C">
      <w:pPr>
        <w:pStyle w:val="ConsPlusNormal"/>
        <w:jc w:val="both"/>
        <w:rPr>
          <w:sz w:val="28"/>
          <w:szCs w:val="28"/>
        </w:rPr>
      </w:pPr>
    </w:p>
    <w:p w:rsidR="00C65B1C" w:rsidRPr="00C65B1C" w:rsidRDefault="00C65B1C" w:rsidP="00C65B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  <w:r w:rsidRPr="00C65B1C">
        <w:rPr>
          <w:rFonts w:ascii="Times New Roman" w:hAnsi="Times New Roman" w:cs="Times New Roman"/>
          <w:sz w:val="28"/>
          <w:szCs w:val="28"/>
        </w:rPr>
        <w:t>ПОРЯДОК</w:t>
      </w:r>
    </w:p>
    <w:p w:rsidR="00C65B1C" w:rsidRPr="00C65B1C" w:rsidRDefault="00C65B1C" w:rsidP="00C65B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B1C">
        <w:rPr>
          <w:rFonts w:ascii="Times New Roman" w:hAnsi="Times New Roman" w:cs="Times New Roman"/>
          <w:sz w:val="28"/>
          <w:szCs w:val="28"/>
        </w:rPr>
        <w:t>определения части территории Колосовского муниципального</w:t>
      </w:r>
    </w:p>
    <w:p w:rsidR="00C65B1C" w:rsidRPr="00C65B1C" w:rsidRDefault="00C65B1C" w:rsidP="00C65B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B1C">
        <w:rPr>
          <w:rFonts w:ascii="Times New Roman" w:hAnsi="Times New Roman" w:cs="Times New Roman"/>
          <w:sz w:val="28"/>
          <w:szCs w:val="28"/>
        </w:rPr>
        <w:t>района, предназначенной для реализации инициативных проектов</w:t>
      </w:r>
    </w:p>
    <w:p w:rsidR="00C65B1C" w:rsidRPr="00C65B1C" w:rsidRDefault="00C65B1C" w:rsidP="00C65B1C">
      <w:pPr>
        <w:pStyle w:val="ConsPlusNormal"/>
        <w:jc w:val="both"/>
        <w:rPr>
          <w:sz w:val="28"/>
          <w:szCs w:val="28"/>
        </w:rPr>
      </w:pPr>
    </w:p>
    <w:p w:rsidR="00C65B1C" w:rsidRPr="00C65B1C" w:rsidRDefault="00C65B1C" w:rsidP="00C65B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5B1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5B1C" w:rsidRPr="00C65B1C" w:rsidRDefault="00C65B1C" w:rsidP="00C65B1C">
      <w:pPr>
        <w:pStyle w:val="ConsPlusNormal"/>
        <w:jc w:val="both"/>
        <w:rPr>
          <w:sz w:val="28"/>
          <w:szCs w:val="28"/>
        </w:rPr>
      </w:pP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1.1. Настоящий Порядок устанавливает процедуру определения части территории Колосовского муниципального района (далее - территория), на которой могут реализовываться инициативные проекты.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 xml:space="preserve">1.2. Для целей настоящего Порядка инициативный проект - проект, внесенный в Администрацию Колосовского муниципального района (далее - Администрация), посредством которого обеспечивается реализация мероприятий, имеющих приоритетное значение для жителей Колосовского муниципального района или его части по решению вопросов местного значения или иных вопросов, право </w:t>
      </w:r>
      <w:r w:rsidRPr="00C65B1C">
        <w:rPr>
          <w:sz w:val="28"/>
          <w:szCs w:val="28"/>
        </w:rPr>
        <w:t>решения,</w:t>
      </w:r>
      <w:r w:rsidRPr="00C65B1C">
        <w:rPr>
          <w:sz w:val="28"/>
          <w:szCs w:val="28"/>
        </w:rPr>
        <w:t xml:space="preserve"> которых предоставлено органам местного самоуправления Колосовского муниципального района (далее - инициативный проект).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1.3. Территория, на которой могут реализовываться инициативные проекты, устанавливается распоряжением Администрации.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 xml:space="preserve">1.4. С заявлением об определении территории, на которой может реализовываться инициативный проект, вправе обратиться инициаторы проекта, установленные </w:t>
      </w:r>
      <w:hyperlink r:id="rId10" w:history="1">
        <w:r w:rsidRPr="00C65B1C">
          <w:rPr>
            <w:sz w:val="28"/>
            <w:szCs w:val="28"/>
          </w:rPr>
          <w:t>пунктом 2.1</w:t>
        </w:r>
      </w:hyperlink>
      <w:r w:rsidRPr="00C65B1C">
        <w:rPr>
          <w:sz w:val="28"/>
          <w:szCs w:val="28"/>
        </w:rPr>
        <w:t xml:space="preserve"> Положения о порядке выдвижения, внесения, обсуждения, рассмотрения инициативных проектов, а также проведения их конкурсного отбора на территории Колосовского муниципального района, утвержденного решением Совета Колосовского муниципального района от 14.09.2021г</w:t>
      </w:r>
      <w:r>
        <w:rPr>
          <w:sz w:val="28"/>
          <w:szCs w:val="28"/>
        </w:rPr>
        <w:t>.</w:t>
      </w:r>
      <w:r w:rsidRPr="00C65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Pr="00C65B1C">
        <w:rPr>
          <w:sz w:val="28"/>
          <w:szCs w:val="28"/>
        </w:rPr>
        <w:t xml:space="preserve"> 124 (далее - Положение).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 xml:space="preserve">1.5. Инициативные проекты могут реализовываться в интересах населения Колосовского муниципального района в целом, а также в интересах жителей в пределах территорий, установленных </w:t>
      </w:r>
      <w:hyperlink r:id="rId11" w:history="1">
        <w:r w:rsidRPr="00C65B1C">
          <w:rPr>
            <w:sz w:val="28"/>
            <w:szCs w:val="28"/>
          </w:rPr>
          <w:t>пунктом 3.1</w:t>
        </w:r>
      </w:hyperlink>
      <w:r w:rsidRPr="00C65B1C">
        <w:rPr>
          <w:sz w:val="28"/>
          <w:szCs w:val="28"/>
        </w:rPr>
        <w:t xml:space="preserve"> Положения.</w:t>
      </w:r>
    </w:p>
    <w:p w:rsidR="00C65B1C" w:rsidRPr="00C65B1C" w:rsidRDefault="00C65B1C" w:rsidP="00C65B1C">
      <w:pPr>
        <w:pStyle w:val="ConsPlusNormal"/>
        <w:jc w:val="both"/>
        <w:rPr>
          <w:sz w:val="28"/>
          <w:szCs w:val="28"/>
        </w:rPr>
      </w:pPr>
    </w:p>
    <w:p w:rsidR="00C65B1C" w:rsidRPr="00C65B1C" w:rsidRDefault="00C65B1C" w:rsidP="00C65B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5B1C">
        <w:rPr>
          <w:rFonts w:ascii="Times New Roman" w:hAnsi="Times New Roman" w:cs="Times New Roman"/>
          <w:sz w:val="28"/>
          <w:szCs w:val="28"/>
        </w:rPr>
        <w:t>2. Порядок внесения и рассмотрения заявления об определении</w:t>
      </w:r>
    </w:p>
    <w:p w:rsidR="00C65B1C" w:rsidRPr="00C65B1C" w:rsidRDefault="00C65B1C" w:rsidP="00C65B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B1C">
        <w:rPr>
          <w:rFonts w:ascii="Times New Roman" w:hAnsi="Times New Roman" w:cs="Times New Roman"/>
          <w:sz w:val="28"/>
          <w:szCs w:val="28"/>
        </w:rPr>
        <w:t>части территории, на которой может реализовываться</w:t>
      </w:r>
    </w:p>
    <w:p w:rsidR="00C65B1C" w:rsidRPr="00C65B1C" w:rsidRDefault="00C65B1C" w:rsidP="00C65B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B1C">
        <w:rPr>
          <w:rFonts w:ascii="Times New Roman" w:hAnsi="Times New Roman" w:cs="Times New Roman"/>
          <w:sz w:val="28"/>
          <w:szCs w:val="28"/>
        </w:rPr>
        <w:t>инициативный проект</w:t>
      </w:r>
    </w:p>
    <w:p w:rsidR="00C65B1C" w:rsidRPr="00C65B1C" w:rsidRDefault="00C65B1C" w:rsidP="00C65B1C">
      <w:pPr>
        <w:pStyle w:val="ConsPlusNormal"/>
        <w:jc w:val="both"/>
        <w:rPr>
          <w:sz w:val="28"/>
          <w:szCs w:val="28"/>
        </w:rPr>
      </w:pP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2.1. Для установления территории Колосовского муниципального района, на которой могут реализовываться инициативные проекты, инициатор проекта обращается в Администрацию с заявлением об определении части территории, на которой планирует реализовывать инициативный проект, с описанием ее границ.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2.2. Заявление об определении части территории, на которой планируется реализовывать инициативный проект, подписывается инициаторами проекта.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В случае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(при наличии), контактных телефонов.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2.3. К заявлению инициатор проекта прилагает следующие документы: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1) краткое описание инициативного проекта;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2) в случае, если инициатором проекта является инициативная группа, копию протокола собрания инициативной группы о принятии решения о внесении в Администрацию Колосовского муниципального района инициативного проекта и определении части территории, на которой предлагается его реализация;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3) сведения о предполагаемой части территории.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2.4. Администрация в течение 10 календарных дней со дня поступления заявления принимает решение: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2) об отказе в определении границ территории, на которой планируется реализовывать инициативный проект.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bookmarkStart w:id="1" w:name="Par54"/>
      <w:bookmarkEnd w:id="1"/>
      <w:r w:rsidRPr="00C65B1C">
        <w:rPr>
          <w:sz w:val="28"/>
          <w:szCs w:val="28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1) территория выходит за пределы территории Колосовского муниципального района;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3) в границах запрашиваемой территории реализуется иной инициативный проект;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4)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5) реализация инициативного проекта на запрашиваемой территории противоречит нормам федерального, либо регионального законодательства, либо муниципальным правовым актам.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 xml:space="preserve">2.7. При установлении случаев, указанных в </w:t>
      </w:r>
      <w:hyperlink w:anchor="Par54" w:tooltip="2.5. Решение об отказе в определении границ территории, на которой предлагается реализовывать инициативный проект, принимается в следующих случаях:" w:history="1">
        <w:r w:rsidRPr="00C65B1C">
          <w:rPr>
            <w:sz w:val="28"/>
            <w:szCs w:val="28"/>
          </w:rPr>
          <w:t>части 2.5</w:t>
        </w:r>
      </w:hyperlink>
      <w:r w:rsidRPr="00C65B1C">
        <w:rPr>
          <w:sz w:val="28"/>
          <w:szCs w:val="28"/>
        </w:rPr>
        <w:t xml:space="preserve"> настоящего Порядка, Администрация вправе предложить инициаторам проекта иную территорию для реализации инициативного проекта.</w:t>
      </w: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2.8.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C65B1C" w:rsidRPr="00C65B1C" w:rsidRDefault="00C65B1C" w:rsidP="00C65B1C">
      <w:pPr>
        <w:pStyle w:val="ConsPlusNormal"/>
        <w:jc w:val="both"/>
        <w:rPr>
          <w:sz w:val="28"/>
          <w:szCs w:val="28"/>
        </w:rPr>
      </w:pPr>
    </w:p>
    <w:p w:rsidR="00C65B1C" w:rsidRPr="00C65B1C" w:rsidRDefault="00C65B1C" w:rsidP="00C65B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5B1C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C65B1C" w:rsidRPr="00C65B1C" w:rsidRDefault="00C65B1C" w:rsidP="00C65B1C">
      <w:pPr>
        <w:pStyle w:val="ConsPlusNormal"/>
        <w:jc w:val="both"/>
        <w:rPr>
          <w:sz w:val="28"/>
          <w:szCs w:val="28"/>
        </w:rPr>
      </w:pPr>
    </w:p>
    <w:p w:rsidR="00C65B1C" w:rsidRPr="00C65B1C" w:rsidRDefault="00C65B1C" w:rsidP="00C65B1C">
      <w:pPr>
        <w:pStyle w:val="ConsPlusNormal"/>
        <w:ind w:firstLine="540"/>
        <w:jc w:val="both"/>
        <w:rPr>
          <w:sz w:val="28"/>
          <w:szCs w:val="28"/>
        </w:rPr>
      </w:pPr>
      <w:r w:rsidRPr="00C65B1C">
        <w:rPr>
          <w:sz w:val="28"/>
          <w:szCs w:val="28"/>
        </w:rPr>
        <w:t>3.1. Решение Администрации об отказе в определении территории, на которой планируе</w:t>
      </w:r>
      <w:bookmarkStart w:id="2" w:name="_GoBack"/>
      <w:bookmarkEnd w:id="2"/>
      <w:r w:rsidRPr="00C65B1C">
        <w:rPr>
          <w:sz w:val="28"/>
          <w:szCs w:val="28"/>
        </w:rPr>
        <w:t>тся реализовывать инициативный проект, может быть обжаловано в установленном законодательством порядке.</w:t>
      </w:r>
    </w:p>
    <w:p w:rsidR="00B57084" w:rsidRPr="00C65B1C" w:rsidRDefault="00B57084" w:rsidP="00C65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57084" w:rsidRPr="00C65B1C" w:rsidSect="00C65B1C">
      <w:pgSz w:w="11906" w:h="16838"/>
      <w:pgMar w:top="993" w:right="566" w:bottom="1440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8F" w:rsidRDefault="00F23C8F" w:rsidP="00C65B1C">
      <w:pPr>
        <w:spacing w:after="0" w:line="240" w:lineRule="auto"/>
      </w:pPr>
      <w:r>
        <w:separator/>
      </w:r>
    </w:p>
  </w:endnote>
  <w:endnote w:type="continuationSeparator" w:id="0">
    <w:p w:rsidR="00F23C8F" w:rsidRDefault="00F23C8F" w:rsidP="00C6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8F" w:rsidRDefault="00F23C8F" w:rsidP="00C65B1C">
      <w:pPr>
        <w:spacing w:after="0" w:line="240" w:lineRule="auto"/>
      </w:pPr>
      <w:r>
        <w:separator/>
      </w:r>
    </w:p>
  </w:footnote>
  <w:footnote w:type="continuationSeparator" w:id="0">
    <w:p w:rsidR="00F23C8F" w:rsidRDefault="00F23C8F" w:rsidP="00C65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89"/>
    <w:rsid w:val="009940C4"/>
    <w:rsid w:val="00B57084"/>
    <w:rsid w:val="00C65B1C"/>
    <w:rsid w:val="00F23C8F"/>
    <w:rsid w:val="00F5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6703"/>
  <w15:chartTrackingRefBased/>
  <w15:docId w15:val="{9F7ED386-19CE-45FC-B4F8-6839877E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1C"/>
    <w:pPr>
      <w:spacing w:after="160" w:line="259" w:lineRule="auto"/>
    </w:pPr>
    <w:rPr>
      <w:rFonts w:asciiTheme="minorHAnsi" w:eastAsiaTheme="minorEastAsia" w:hAnsiTheme="minorHAnsi"/>
      <w:kern w:val="2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940C4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kern w:val="0"/>
      <w:sz w:val="24"/>
      <w:szCs w:val="24"/>
      <w:lang w:eastAsia="zh-CN"/>
    </w:rPr>
  </w:style>
  <w:style w:type="paragraph" w:styleId="a4">
    <w:name w:val="No Spacing"/>
    <w:qFormat/>
    <w:rsid w:val="009940C4"/>
    <w:pPr>
      <w:suppressAutoHyphens/>
      <w:jc w:val="both"/>
    </w:pPr>
    <w:rPr>
      <w:rFonts w:ascii="Calibri" w:hAnsi="Calibri"/>
      <w:sz w:val="22"/>
      <w:szCs w:val="22"/>
      <w:lang w:eastAsia="zh-CN"/>
    </w:rPr>
  </w:style>
  <w:style w:type="paragraph" w:styleId="a5">
    <w:name w:val="List Paragraph"/>
    <w:basedOn w:val="a"/>
    <w:qFormat/>
    <w:rsid w:val="009940C4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0"/>
      <w:lang w:eastAsia="zh-CN"/>
    </w:rPr>
  </w:style>
  <w:style w:type="paragraph" w:customStyle="1" w:styleId="ConsPlusNormal">
    <w:name w:val="ConsPlusNormal"/>
    <w:rsid w:val="00C65B1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65B1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6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B1C"/>
    <w:rPr>
      <w:rFonts w:asciiTheme="minorHAnsi" w:eastAsiaTheme="minorEastAsia" w:hAnsiTheme="minorHAnsi"/>
      <w:kern w:val="2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C6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B1C"/>
    <w:rPr>
      <w:rFonts w:asciiTheme="minorHAnsi" w:eastAsiaTheme="minorEastAsia" w:hAnsiTheme="minorHAnsi"/>
      <w:kern w:val="2"/>
      <w:sz w:val="22"/>
      <w:szCs w:val="22"/>
      <w:lang w:eastAsia="ru-RU"/>
    </w:rPr>
  </w:style>
  <w:style w:type="paragraph" w:styleId="aa">
    <w:name w:val="Block Text"/>
    <w:basedOn w:val="a"/>
    <w:rsid w:val="00C65B1C"/>
    <w:pPr>
      <w:spacing w:after="0" w:line="240" w:lineRule="auto"/>
      <w:ind w:left="-851" w:right="-1050" w:firstLine="567"/>
    </w:pPr>
    <w:rPr>
      <w:rFonts w:ascii="Times New Roman" w:eastAsia="Times New Roman" w:hAnsi="Times New Roman"/>
      <w:kern w:val="0"/>
      <w:sz w:val="28"/>
      <w:szCs w:val="20"/>
      <w:lang w:val="en-US"/>
    </w:rPr>
  </w:style>
  <w:style w:type="table" w:styleId="ab">
    <w:name w:val="Table Grid"/>
    <w:basedOn w:val="a1"/>
    <w:uiPriority w:val="39"/>
    <w:rsid w:val="00C65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2795&amp;date=15.08.20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370&amp;date=15.08.2024&amp;dst=918&amp;field=13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48&amp;n=202795&amp;date=15.08.2024&amp;dst=100041&amp;field=13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148&amp;n=202795&amp;date=15.08.2024&amp;dst=10002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8&amp;n=212820&amp;date=15.08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З.Н</dc:creator>
  <cp:keywords/>
  <dc:description/>
  <cp:lastModifiedBy>Ниязова З.Н</cp:lastModifiedBy>
  <cp:revision>2</cp:revision>
  <dcterms:created xsi:type="dcterms:W3CDTF">2024-08-21T02:51:00Z</dcterms:created>
  <dcterms:modified xsi:type="dcterms:W3CDTF">2024-08-21T02:56:00Z</dcterms:modified>
</cp:coreProperties>
</file>